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5891EE97">
            <w:pPr>
              <w:widowControl/>
              <w:tabs>
                <w:tab w:val="left" w:pos="1260"/>
              </w:tabs>
              <w:snapToGrid w:val="0"/>
              <w:jc w:val="left"/>
              <w:rPr>
                <w:rFonts w:ascii="宋体" w:hAnsi="宋体"/>
                <w:b/>
                <w:sz w:val="24"/>
              </w:rPr>
            </w:pPr>
            <w:r>
              <w:rPr>
                <w:rFonts w:hint="eastAsia" w:ascii="宋体" w:hAnsi="宋体"/>
                <w:b/>
                <w:sz w:val="24"/>
              </w:rPr>
              <w:t>单元</w:t>
            </w:r>
            <w:r>
              <w:rPr>
                <w:rFonts w:hint="eastAsia" w:ascii="宋体" w:hAnsi="宋体"/>
                <w:b/>
                <w:sz w:val="24"/>
                <w:lang w:val="en-US" w:eastAsia="zh-CN"/>
              </w:rPr>
              <w:t>24</w:t>
            </w:r>
            <w:r>
              <w:rPr>
                <w:rFonts w:hint="eastAsia" w:ascii="宋体" w:hAnsi="宋体"/>
                <w:b/>
                <w:sz w:val="24"/>
              </w:rPr>
              <w:t xml:space="preserve"> S</w:t>
            </w:r>
            <w:r>
              <w:rPr>
                <w:rFonts w:hint="eastAsia" w:ascii="宋体" w:hAnsi="宋体"/>
                <w:b/>
                <w:sz w:val="24"/>
              </w:rPr>
              <w:t>pring自定义扩展</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20ABD1AD">
            <w:pPr>
              <w:ind w:firstLine="420" w:firstLineChars="200"/>
              <w:rPr>
                <w:rFonts w:hint="eastAsia" w:ascii="宋体" w:hAnsi="宋体" w:cs="宋体"/>
                <w:szCs w:val="21"/>
                <w:lang w:val="en-US" w:eastAsia="zh-CN"/>
              </w:rPr>
            </w:pPr>
            <w:r>
              <w:rPr>
                <w:rFonts w:hint="eastAsia" w:ascii="宋体" w:hAnsi="宋体" w:cs="宋体"/>
                <w:szCs w:val="21"/>
                <w:lang w:val="en-US" w:eastAsia="zh-CN"/>
              </w:rPr>
              <w:t>1.了解自定义扩展点高级特性</w:t>
            </w:r>
          </w:p>
          <w:p w14:paraId="50DC5568">
            <w:pPr>
              <w:ind w:firstLine="420" w:firstLineChars="200"/>
              <w:rPr>
                <w:rFonts w:hint="eastAsia" w:ascii="宋体" w:hAnsi="宋体" w:eastAsia="宋体" w:cs="宋体"/>
                <w:szCs w:val="21"/>
                <w:lang w:val="en-US" w:eastAsia="zh-CN"/>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36723150">
            <w:pPr>
              <w:ind w:firstLine="420" w:firstLineChars="200"/>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自定义扩展点高级特性</w:t>
            </w:r>
          </w:p>
          <w:p w14:paraId="7B43307B">
            <w:pPr>
              <w:ind w:firstLine="420" w:firstLineChars="200"/>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能够应用Spring进行优化和扩展</w:t>
            </w: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7BDE137A">
            <w:pPr>
              <w:ind w:firstLine="420" w:firstLineChars="200"/>
              <w:rPr>
                <w:rFonts w:hint="eastAsia" w:ascii="宋体" w:hAnsi="宋体" w:cs="宋体"/>
                <w:szCs w:val="21"/>
              </w:rPr>
            </w:pPr>
            <w:r>
              <w:rPr>
                <w:rFonts w:hint="eastAsia" w:ascii="宋体" w:hAnsi="宋体" w:cs="宋体"/>
                <w:szCs w:val="21"/>
              </w:rPr>
              <w:t>学生能够透彻理解 Spring 自定义扩展的核心概念，包括扩展点的类型（如 BeanFactoryPostProcessor、BeanPostProcessor、FactoryBean 等）及其在 Spring 容器生命周期中的作用机制。</w:t>
            </w:r>
            <w:r>
              <w:rPr>
                <w:rFonts w:hint="default" w:ascii="宋体" w:hAnsi="宋体" w:cs="宋体"/>
                <w:szCs w:val="21"/>
              </w:rPr>
              <w:t>​</w:t>
            </w:r>
          </w:p>
          <w:p w14:paraId="10BF7990">
            <w:pPr>
              <w:ind w:firstLine="420" w:firstLineChars="200"/>
              <w:rPr>
                <w:rFonts w:hint="eastAsia" w:ascii="宋体" w:hAnsi="宋体" w:cs="宋体"/>
                <w:szCs w:val="21"/>
              </w:rPr>
            </w:pPr>
            <w:r>
              <w:rPr>
                <w:rFonts w:hint="default" w:ascii="宋体" w:hAnsi="宋体" w:cs="宋体"/>
                <w:szCs w:val="21"/>
              </w:rPr>
              <w:t>熟练掌握 Spring 自定义扩展的相关接口和注解（如@Import、ImportSelector、ImportBeanDefinitionRegistrar等）的功能与使用规范，明确不同扩展方式的适用场景。​</w:t>
            </w:r>
          </w:p>
          <w:p w14:paraId="78D0C628">
            <w:pPr>
              <w:ind w:firstLine="420" w:firstLineChars="200"/>
              <w:rPr>
                <w:rFonts w:hint="eastAsia" w:ascii="宋体" w:hAnsi="宋体" w:cs="宋体"/>
                <w:szCs w:val="21"/>
              </w:rPr>
            </w:pPr>
            <w:r>
              <w:rPr>
                <w:rFonts w:hint="default" w:ascii="宋体" w:hAnsi="宋体" w:cs="宋体"/>
                <w:szCs w:val="21"/>
              </w:rPr>
              <w:t>全面了解 Spring 自定义扩展在企业级项目中的常见应用场景，如自定义配置加载、动态 Bean 创建、AOP 切面增强扩展等，认识其对提升项目灵活性和可扩展性的重要意义。</w:t>
            </w:r>
          </w:p>
          <w:p w14:paraId="16EAD1D2">
            <w:pPr>
              <w:ind w:firstLine="42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3BFADE2A">
            <w:pPr>
              <w:pStyle w:val="7"/>
              <w:spacing w:before="0" w:beforeAutospacing="0" w:after="0" w:afterAutospacing="0"/>
              <w:rPr>
                <w:kern w:val="2"/>
              </w:rPr>
            </w:pPr>
            <w:r>
              <w:rPr>
                <w:rFonts w:hint="eastAsia"/>
                <w:kern w:val="2"/>
              </w:rPr>
              <w:t>1.</w:t>
            </w:r>
            <w:r>
              <w:rPr>
                <w:rFonts w:hint="eastAsia" w:ascii="宋体" w:hAnsi="宋体" w:cs="宋体"/>
                <w:szCs w:val="21"/>
              </w:rPr>
              <w:t>掌握Spring进行优化和扩展的使用</w:t>
            </w:r>
          </w:p>
          <w:p w14:paraId="2229B43F">
            <w:pPr>
              <w:pStyle w:val="7"/>
              <w:spacing w:before="0" w:beforeAutospacing="0" w:after="0" w:afterAutospacing="0"/>
              <w:rPr>
                <w:kern w:val="2"/>
              </w:rPr>
            </w:pPr>
            <w:r>
              <w:rPr>
                <w:rFonts w:hint="eastAsia"/>
                <w:kern w:val="2"/>
              </w:rPr>
              <w:t>【难点】</w:t>
            </w:r>
          </w:p>
          <w:p w14:paraId="34F49733">
            <w:pPr>
              <w:pStyle w:val="7"/>
              <w:spacing w:before="0" w:beforeAutospacing="0" w:after="0" w:afterAutospacing="0"/>
              <w:rPr>
                <w:rFonts w:cs="宋体"/>
                <w:sz w:val="21"/>
                <w:szCs w:val="21"/>
              </w:rPr>
            </w:pPr>
            <w:r>
              <w:rPr>
                <w:rFonts w:hint="eastAsia" w:cs="宋体"/>
                <w:sz w:val="21"/>
                <w:szCs w:val="21"/>
              </w:rPr>
              <w:t>1.</w:t>
            </w:r>
            <w:r>
              <w:rPr>
                <w:rFonts w:hint="eastAsia" w:ascii="宋体" w:hAnsi="宋体" w:cs="宋体"/>
                <w:szCs w:val="21"/>
              </w:rPr>
              <w:t>能够使用Spring进行优化和扩展</w:t>
            </w:r>
          </w:p>
          <w:p w14:paraId="26594FDA">
            <w:pPr>
              <w:pStyle w:val="7"/>
              <w:spacing w:before="0" w:beforeAutospacing="0" w:after="0" w:afterAutospacing="0"/>
            </w:pPr>
            <w:r>
              <w:t xml:space="preserve"> </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8FC54">
                                  <w:pPr>
                                    <w:numPr>
                                      <w:ilvl w:val="0"/>
                                      <w:numId w:val="1"/>
                                    </w:numPr>
                                    <w:spacing w:line="300" w:lineRule="atLeast"/>
                                  </w:pPr>
                                  <w:r>
                                    <w:rPr>
                                      <w:rFonts w:hint="eastAsia" w:ascii="宋体" w:hAnsi="宋体" w:cs="宋体"/>
                                      <w:szCs w:val="21"/>
                                    </w:rPr>
                                    <w:t>Spring进行优化和扩展</w:t>
                                  </w:r>
                                  <w:r>
                                    <w:rPr>
                                      <w:rFonts w:hint="eastAsia"/>
                                    </w:rPr>
                                    <w:t>概述</w:t>
                                  </w:r>
                                </w:p>
                                <w:p w14:paraId="0F64DE03">
                                  <w:pPr>
                                    <w:spacing w:line="300" w:lineRule="atLeast"/>
                                    <w:ind w:firstLine="210" w:firstLineChars="100"/>
                                  </w:pPr>
                                  <w:r>
                                    <w:rPr>
                                      <w:rFonts w:hint="eastAsia" w:ascii="宋体" w:hAnsi="宋体" w:cs="宋体"/>
                                      <w:szCs w:val="21"/>
                                    </w:rPr>
                                    <w:t>Spring进行优化和扩展介绍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028FC54">
                            <w:pPr>
                              <w:numPr>
                                <w:ilvl w:val="0"/>
                                <w:numId w:val="1"/>
                              </w:numPr>
                              <w:spacing w:line="300" w:lineRule="atLeast"/>
                            </w:pPr>
                            <w:r>
                              <w:rPr>
                                <w:rFonts w:hint="eastAsia" w:ascii="宋体" w:hAnsi="宋体" w:cs="宋体"/>
                                <w:szCs w:val="21"/>
                              </w:rPr>
                              <w:t>Spring进行优化和扩展</w:t>
                            </w:r>
                            <w:r>
                              <w:rPr>
                                <w:rFonts w:hint="eastAsia"/>
                              </w:rPr>
                              <w:t>概述</w:t>
                            </w:r>
                          </w:p>
                          <w:p w14:paraId="0F64DE03">
                            <w:pPr>
                              <w:spacing w:line="300" w:lineRule="atLeast"/>
                              <w:ind w:firstLine="210" w:firstLineChars="100"/>
                            </w:pPr>
                            <w:r>
                              <w:rPr>
                                <w:rFonts w:hint="eastAsia" w:ascii="宋体" w:hAnsi="宋体" w:cs="宋体"/>
                                <w:szCs w:val="21"/>
                              </w:rPr>
                              <w:t>Spring进行优化和扩展介绍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p>
          <w:p w14:paraId="4D3B4837">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191770</wp:posOffset>
                      </wp:positionV>
                      <wp:extent cx="3085465" cy="45783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57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Spring进行优化和扩展组成</w:t>
                                  </w:r>
                                </w:p>
                                <w:p w14:paraId="13935F43">
                                  <w:pPr>
                                    <w:ind w:firstLine="210" w:firstLineChars="100"/>
                                    <w:rPr>
                                      <w:rFonts w:hint="default" w:ascii="宋体" w:hAnsi="宋体" w:cs="宋体"/>
                                      <w:szCs w:val="21"/>
                                    </w:rPr>
                                  </w:pPr>
                                  <w:r>
                                    <w:rPr>
                                      <w:rFonts w:hint="eastAsia" w:ascii="宋体" w:hAnsi="宋体" w:cs="宋体"/>
                                      <w:szCs w:val="21"/>
                                    </w:rPr>
                                    <w:t>Spring进行优化和扩展主要特点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15.1pt;height:36.05pt;width:242.95pt;z-index:251661312;mso-width-relative:page;mso-height-relative:page;" filled="f" stroked="f" coordsize="21600,21600" o:gfxdata="UEsDBAoAAAAAAIdO4kAAAAAAAAAAAAAAAAAEAAAAZHJzL1BLAwQUAAAACACHTuJAbr8T8toAAAAK&#10;AQAADwAAAGRycy9kb3ducmV2LnhtbE2PQUvEMBCF74L/IYzgzU2ail1r00UUQTyIWxU8ZpuxrTaT&#10;kqTd3X9vPOlxmI/3vldtDnZkC/owOFKQrQQwpNaZgToFb68PF2tgIWoyenSECo4YYFOfnlS6NG5P&#10;W1ya2LEUQqHUCvoYp5Lz0PZodVi5CSn9Pp23OqbTd9x4vU/hduRSiCtu9UCpodcT3vXYfjezVfD0&#10;fJs3/mN4XIa5+3q5P7777WWm1PlZJm6ARTzEPxh+9ZM61Mlp52YygY0K5LpIW6KCXEhgCSgKeQ1s&#10;l0ghc+B1xf9PqH8AUEsDBBQAAAAIAIdO4kChEwXNTAIAAIIEAAAOAAAAZHJzL2Uyb0RvYy54bWyt&#10;VM2O0zAQviPxDpbvNOn2v2q6KrsqQqrYlQri7DpOE8n2GNvdZHkAeANOXLjzXH0Oxk7arRYOe+Di&#10;zngm3/j7ZqaL60ZJ8iCsq0BntN9LKRGaQ17pfUY/fVy/mVLiPNM5k6BFRh+Fo9fL168WtZmLKyhB&#10;5sISBNFuXpuMlt6beZI4XgrFXA+M0BgswCrm0bX7JLesRnQlk6s0HSc12NxY4MI5vL1tg7RDtC8B&#10;hKKouLgFflBC+xbVCsk8UnJlZRxdxtcWheD+riic8ERmFJn6eGIRtHfhTJYLNt9bZsqKd09gL3nC&#10;M06KVRqLnqFumWfkYKu/oFTFLTgofI+DSloiURFk0U+fabMtmRGRC0rtzFl09/9g+YeHe0uqPKNX&#10;2HfNFHb8+OP78efv469vBO9QoNq4OeZtDWb65i00ODane4eXgXdTWBV+kRHB+GAwm01mKPJjRsfD&#10;2Ww67qQWjSc8JKTT0XA8ooRjxnA0mQ5GATJ5QjLW+XcCFAlGRi22MirMHjbOt6mnlFBYw7qSMrZT&#10;alJj2cEojR+cIwgudcgVcTA6mMCuZREs3+yajvIO8kdkbKEdGmf4usKnbJjz98zilCA93CN/h0ch&#10;AUtCZ1FSgv36r/uQj83DKCU1Tl1G3ZcDs4IS+V5jWye4IWFMozMYR8deRnaXEX1QN4CD3ceNNTya&#10;+LH18mQWFtRnXLdVqIohpjnWzqg/mTe+3QVcVy5Wq5iEg2mY3+it4QG6FXd18FBUUfcgU6sN9is4&#10;OJqxc90ahdm/9GPW01/H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uvxPy2gAAAAoBAAAPAAAA&#10;AAAAAAEAIAAAACIAAABkcnMvZG93bnJldi54bWxQSwECFAAUAAAACACHTuJAoRMFzUwCAACCBAAA&#10;DgAAAAAAAAABACAAAAApAQAAZHJzL2Uyb0RvYy54bWxQSwUGAAAAAAYABgBZAQAA5wUAAAAA&#10;">
                      <v:fill on="f" focussize="0,0"/>
                      <v:stroke on="f" weight="0.5pt"/>
                      <v:imagedata o:title=""/>
                      <o:lock v:ext="edit" aspectratio="f"/>
                      <v:textbox inset="2mm,1mm,2mm,1mm">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Spring进行优化和扩展组成</w:t>
                            </w:r>
                          </w:p>
                          <w:p w14:paraId="13935F43">
                            <w:pPr>
                              <w:ind w:firstLine="210" w:firstLineChars="100"/>
                              <w:rPr>
                                <w:rFonts w:hint="default" w:ascii="宋体" w:hAnsi="宋体" w:cs="宋体"/>
                                <w:szCs w:val="21"/>
                              </w:rPr>
                            </w:pPr>
                            <w:r>
                              <w:rPr>
                                <w:rFonts w:hint="eastAsia" w:ascii="宋体" w:hAnsi="宋体" w:cs="宋体"/>
                                <w:szCs w:val="21"/>
                              </w:rPr>
                              <w:t>Spring进行优化和扩展主要特点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cs="宋体"/>
                                      <w:szCs w:val="21"/>
                                    </w:rPr>
                                    <w:t>Spring进行优化和扩展</w:t>
                                  </w:r>
                                  <w:r>
                                    <w:rPr>
                                      <w:rFonts w:hint="default" w:ascii="宋体" w:hAnsi="宋体" w:cs="宋体"/>
                                      <w:szCs w:val="21"/>
                                    </w:rPr>
                                    <w:t>技术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cs="宋体"/>
                                <w:szCs w:val="21"/>
                              </w:rPr>
                              <w:t>Spring进行优化和扩展</w:t>
                            </w:r>
                            <w:r>
                              <w:rPr>
                                <w:rFonts w:hint="default" w:ascii="宋体" w:hAnsi="宋体" w:cs="宋体"/>
                                <w:szCs w:val="21"/>
                              </w:rPr>
                              <w:t>技术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实现Spring进行优化和扩展</w:t>
            </w:r>
            <w:r>
              <w:rPr>
                <w:rFonts w:hint="eastAsia" w:ascii="宋体" w:hAnsi="宋体"/>
                <w:sz w:val="24"/>
              </w:rPr>
              <w:t>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6764" w:type="dxa"/>
            <w:vAlign w:val="center"/>
          </w:tcPr>
          <w:p w14:paraId="4687A855">
            <w:pPr>
              <w:jc w:val="center"/>
              <w:rPr>
                <w:rFonts w:ascii="宋体" w:hAnsi="宋体"/>
                <w:b/>
                <w:sz w:val="24"/>
              </w:rPr>
            </w:pPr>
            <w:r>
              <w:rPr>
                <w:rFonts w:hint="eastAsia" w:ascii="宋体" w:hAnsi="宋体"/>
                <w:b/>
                <w:sz w:val="24"/>
              </w:rPr>
              <w:t>教    学    内    容</w:t>
            </w:r>
          </w:p>
        </w:tc>
        <w:tc>
          <w:tcPr>
            <w:tcW w:w="1467"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7F2A8CF7">
            <w:pPr>
              <w:spacing w:line="400" w:lineRule="exact"/>
              <w:jc w:val="center"/>
              <w:rPr>
                <w:sz w:val="24"/>
              </w:rPr>
            </w:pPr>
          </w:p>
          <w:p w14:paraId="1E6ED6CB">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5EEBAE08">
            <w:pPr>
              <w:spacing w:line="400" w:lineRule="exact"/>
              <w:jc w:val="both"/>
              <w:rPr>
                <w:b/>
                <w:sz w:val="24"/>
              </w:rPr>
            </w:pPr>
          </w:p>
          <w:p w14:paraId="5D5C8D41">
            <w:pPr>
              <w:spacing w:line="400" w:lineRule="exact"/>
              <w:jc w:val="center"/>
              <w:rPr>
                <w:b/>
                <w:sz w:val="24"/>
              </w:rPr>
            </w:pPr>
          </w:p>
          <w:p w14:paraId="262F6DE3">
            <w:pPr>
              <w:spacing w:line="400" w:lineRule="exact"/>
              <w:jc w:val="center"/>
              <w:rPr>
                <w:b/>
                <w:sz w:val="24"/>
              </w:rPr>
            </w:pPr>
          </w:p>
          <w:p w14:paraId="3D25926B">
            <w:pPr>
              <w:spacing w:line="400" w:lineRule="exact"/>
              <w:jc w:val="center"/>
              <w:rPr>
                <w:b/>
                <w:sz w:val="24"/>
              </w:rPr>
            </w:pPr>
          </w:p>
          <w:p w14:paraId="6D841C61">
            <w:pPr>
              <w:spacing w:line="400" w:lineRule="exact"/>
              <w:jc w:val="center"/>
              <w:rPr>
                <w:b/>
                <w:sz w:val="24"/>
              </w:rPr>
            </w:pPr>
          </w:p>
          <w:p w14:paraId="713CC001">
            <w:pPr>
              <w:spacing w:line="400" w:lineRule="exact"/>
              <w:jc w:val="center"/>
              <w:rPr>
                <w:b/>
                <w:sz w:val="24"/>
              </w:rPr>
            </w:pPr>
          </w:p>
          <w:p w14:paraId="6170F1BA">
            <w:pPr>
              <w:spacing w:line="400" w:lineRule="exact"/>
              <w:jc w:val="center"/>
              <w:rPr>
                <w:b/>
                <w:sz w:val="24"/>
              </w:rPr>
            </w:pPr>
          </w:p>
          <w:p w14:paraId="3C3C1F2A">
            <w:pPr>
              <w:spacing w:line="400" w:lineRule="exact"/>
              <w:jc w:val="center"/>
              <w:rPr>
                <w:b/>
                <w:sz w:val="24"/>
              </w:rPr>
            </w:pPr>
          </w:p>
          <w:p w14:paraId="155892C0">
            <w:pPr>
              <w:spacing w:line="400" w:lineRule="exact"/>
              <w:jc w:val="center"/>
              <w:rPr>
                <w:b/>
                <w:sz w:val="24"/>
              </w:rPr>
            </w:pPr>
          </w:p>
          <w:p w14:paraId="596BF1C5">
            <w:pPr>
              <w:spacing w:line="400" w:lineRule="exact"/>
              <w:jc w:val="both"/>
              <w:rPr>
                <w:b/>
                <w:sz w:val="24"/>
              </w:rPr>
            </w:pPr>
          </w:p>
          <w:p w14:paraId="7C646D43">
            <w:pPr>
              <w:spacing w:line="400" w:lineRule="exact"/>
              <w:jc w:val="center"/>
              <w:rPr>
                <w:b/>
                <w:sz w:val="24"/>
              </w:rPr>
            </w:pPr>
          </w:p>
          <w:p w14:paraId="01FB29E7">
            <w:pPr>
              <w:spacing w:line="400" w:lineRule="exact"/>
              <w:jc w:val="center"/>
              <w:rPr>
                <w:b/>
                <w:sz w:val="24"/>
              </w:rPr>
            </w:pPr>
          </w:p>
          <w:p w14:paraId="3387EC42">
            <w:pPr>
              <w:spacing w:line="400" w:lineRule="exact"/>
              <w:jc w:val="center"/>
              <w:rPr>
                <w:b/>
                <w:sz w:val="24"/>
              </w:rPr>
            </w:pPr>
          </w:p>
          <w:p w14:paraId="0FF59755">
            <w:pPr>
              <w:spacing w:line="400" w:lineRule="exact"/>
              <w:jc w:val="center"/>
              <w:rPr>
                <w:b/>
                <w:sz w:val="24"/>
              </w:rPr>
            </w:pPr>
          </w:p>
          <w:p w14:paraId="18E4C2B7">
            <w:pPr>
              <w:spacing w:line="400" w:lineRule="exact"/>
              <w:jc w:val="center"/>
              <w:rPr>
                <w:b/>
                <w:sz w:val="24"/>
              </w:rPr>
            </w:pPr>
          </w:p>
          <w:p w14:paraId="5FD02071">
            <w:pPr>
              <w:spacing w:line="400" w:lineRule="exact"/>
              <w:jc w:val="center"/>
              <w:rPr>
                <w:b/>
                <w:sz w:val="24"/>
              </w:rPr>
            </w:pPr>
          </w:p>
          <w:p w14:paraId="2CC78323">
            <w:pPr>
              <w:spacing w:line="400" w:lineRule="exact"/>
              <w:jc w:val="both"/>
              <w:rPr>
                <w:b/>
                <w:sz w:val="24"/>
              </w:rPr>
            </w:pPr>
          </w:p>
          <w:p w14:paraId="1025BA06">
            <w:pPr>
              <w:spacing w:line="400" w:lineRule="exact"/>
              <w:jc w:val="both"/>
              <w:rPr>
                <w:b/>
                <w:sz w:val="24"/>
              </w:rPr>
            </w:pPr>
          </w:p>
          <w:p w14:paraId="10F1A56C">
            <w:pPr>
              <w:spacing w:line="400" w:lineRule="exact"/>
              <w:jc w:val="both"/>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47519">
            <w:pPr>
              <w:spacing w:line="400" w:lineRule="exact"/>
              <w:rPr>
                <w:sz w:val="24"/>
              </w:rPr>
            </w:pPr>
          </w:p>
          <w:p w14:paraId="45B55669">
            <w:pPr>
              <w:spacing w:line="400" w:lineRule="exact"/>
              <w:rPr>
                <w:sz w:val="24"/>
              </w:rPr>
            </w:pPr>
          </w:p>
          <w:p w14:paraId="75DC6B9F">
            <w:pPr>
              <w:spacing w:line="400" w:lineRule="exact"/>
              <w:rPr>
                <w:sz w:val="24"/>
              </w:rPr>
            </w:pPr>
          </w:p>
          <w:p w14:paraId="205F430C">
            <w:pPr>
              <w:spacing w:line="400" w:lineRule="exact"/>
              <w:rPr>
                <w:sz w:val="24"/>
              </w:rPr>
            </w:pPr>
          </w:p>
          <w:p w14:paraId="5F3AF442">
            <w:pPr>
              <w:spacing w:line="400" w:lineRule="exact"/>
              <w:rPr>
                <w:sz w:val="24"/>
              </w:rPr>
            </w:pPr>
          </w:p>
          <w:p w14:paraId="24856F52">
            <w:pPr>
              <w:spacing w:line="400" w:lineRule="exact"/>
              <w:rPr>
                <w:sz w:val="24"/>
              </w:rPr>
            </w:pPr>
          </w:p>
          <w:p w14:paraId="5A66F473">
            <w:pPr>
              <w:spacing w:line="400" w:lineRule="exact"/>
              <w:rPr>
                <w:sz w:val="24"/>
              </w:rPr>
            </w:pPr>
          </w:p>
          <w:p w14:paraId="0A31C388">
            <w:pPr>
              <w:spacing w:line="400" w:lineRule="exact"/>
              <w:rPr>
                <w:sz w:val="24"/>
              </w:rPr>
            </w:pPr>
          </w:p>
          <w:p w14:paraId="66FA073A">
            <w:pPr>
              <w:spacing w:line="400" w:lineRule="exact"/>
              <w:rPr>
                <w:sz w:val="24"/>
              </w:rPr>
            </w:pPr>
          </w:p>
          <w:p w14:paraId="00824896">
            <w:pPr>
              <w:spacing w:line="400" w:lineRule="exact"/>
              <w:rPr>
                <w:sz w:val="24"/>
              </w:rPr>
            </w:pPr>
          </w:p>
          <w:p w14:paraId="3FA53C68">
            <w:pPr>
              <w:spacing w:line="400" w:lineRule="exact"/>
              <w:rPr>
                <w:sz w:val="24"/>
              </w:rPr>
            </w:pPr>
          </w:p>
          <w:p w14:paraId="3FCFC669">
            <w:pPr>
              <w:spacing w:line="400" w:lineRule="exact"/>
              <w:rPr>
                <w:sz w:val="24"/>
              </w:rPr>
            </w:pPr>
          </w:p>
          <w:p w14:paraId="6F1791FB">
            <w:pPr>
              <w:spacing w:line="400" w:lineRule="exact"/>
              <w:rPr>
                <w:sz w:val="24"/>
              </w:rPr>
            </w:pPr>
          </w:p>
          <w:p w14:paraId="3C1FF20E">
            <w:pPr>
              <w:spacing w:line="400" w:lineRule="exact"/>
              <w:rPr>
                <w:sz w:val="24"/>
              </w:rPr>
            </w:pPr>
          </w:p>
          <w:p w14:paraId="70EF42F5">
            <w:pPr>
              <w:spacing w:line="400" w:lineRule="exact"/>
              <w:rPr>
                <w:sz w:val="24"/>
              </w:rPr>
            </w:pPr>
          </w:p>
          <w:p w14:paraId="6A8B40AE">
            <w:pPr>
              <w:spacing w:line="400" w:lineRule="exact"/>
              <w:rPr>
                <w:sz w:val="24"/>
              </w:rPr>
            </w:pPr>
          </w:p>
          <w:p w14:paraId="69BC3D44">
            <w:pPr>
              <w:spacing w:line="400" w:lineRule="exact"/>
              <w:rPr>
                <w:sz w:val="24"/>
              </w:rPr>
            </w:pPr>
          </w:p>
          <w:p w14:paraId="5D2D0B89">
            <w:pPr>
              <w:spacing w:before="156" w:beforeLines="50" w:line="400" w:lineRule="exact"/>
              <w:jc w:val="center"/>
              <w:rPr>
                <w:b/>
                <w:sz w:val="24"/>
              </w:rPr>
            </w:pPr>
            <w:r>
              <w:rPr>
                <w:rFonts w:hint="eastAsia"/>
                <w:b/>
                <w:sz w:val="24"/>
              </w:rPr>
              <w:t>课堂小结</w:t>
            </w:r>
          </w:p>
          <w:p w14:paraId="24205D3D">
            <w:pPr>
              <w:spacing w:line="400" w:lineRule="exact"/>
              <w:rPr>
                <w:sz w:val="24"/>
              </w:rPr>
            </w:pPr>
          </w:p>
          <w:p w14:paraId="08A5B82B">
            <w:pPr>
              <w:spacing w:line="400" w:lineRule="exact"/>
              <w:rPr>
                <w:sz w:val="24"/>
              </w:rPr>
            </w:pPr>
          </w:p>
          <w:p w14:paraId="4CB68DBE">
            <w:pPr>
              <w:spacing w:line="400" w:lineRule="exact"/>
              <w:rPr>
                <w:sz w:val="24"/>
              </w:rPr>
            </w:pPr>
          </w:p>
          <w:p w14:paraId="158EC711">
            <w:pPr>
              <w:spacing w:line="400" w:lineRule="exact"/>
              <w:rPr>
                <w:sz w:val="24"/>
              </w:rPr>
            </w:pPr>
          </w:p>
          <w:p w14:paraId="1AD8A9FA">
            <w:pPr>
              <w:spacing w:line="400" w:lineRule="exact"/>
              <w:rPr>
                <w:sz w:val="24"/>
              </w:rPr>
            </w:pPr>
          </w:p>
          <w:p w14:paraId="5896F647">
            <w:pPr>
              <w:spacing w:line="400" w:lineRule="exact"/>
              <w:rPr>
                <w:b/>
                <w:sz w:val="24"/>
              </w:rPr>
            </w:pPr>
          </w:p>
          <w:p w14:paraId="40560CAE">
            <w:pPr>
              <w:spacing w:line="400" w:lineRule="exact"/>
              <w:rPr>
                <w:b/>
                <w:sz w:val="24"/>
              </w:rPr>
            </w:pPr>
          </w:p>
          <w:p w14:paraId="3272E586">
            <w:pPr>
              <w:spacing w:line="400" w:lineRule="exact"/>
              <w:ind w:firstLine="241" w:firstLineChars="100"/>
              <w:rPr>
                <w:b/>
                <w:sz w:val="24"/>
              </w:rPr>
            </w:pPr>
            <w:r>
              <w:rPr>
                <w:rFonts w:hint="eastAsia"/>
                <w:b/>
                <w:sz w:val="24"/>
              </w:rPr>
              <w:t>课后作业</w:t>
            </w:r>
          </w:p>
          <w:p w14:paraId="7CDC1673">
            <w:pPr>
              <w:spacing w:line="400" w:lineRule="exact"/>
              <w:jc w:val="center"/>
              <w:rPr>
                <w:b/>
                <w:sz w:val="24"/>
              </w:rPr>
            </w:pPr>
          </w:p>
        </w:tc>
        <w:tc>
          <w:tcPr>
            <w:tcW w:w="6764" w:type="dxa"/>
            <w:tcBorders>
              <w:left w:val="single" w:color="auto" w:sz="4" w:space="0"/>
            </w:tcBorders>
          </w:tcPr>
          <w:p w14:paraId="5FCB4E6B">
            <w:pPr>
              <w:rPr>
                <w:rFonts w:hint="eastAsia" w:ascii="宋体" w:hAnsi="宋体" w:cs="宋体"/>
                <w:szCs w:val="21"/>
              </w:rPr>
            </w:pPr>
            <w:r>
              <w:rPr>
                <w:rFonts w:hint="default" w:ascii="宋体" w:hAnsi="宋体" w:cs="宋体"/>
                <w:szCs w:val="21"/>
                <w:lang w:val="en-US" w:eastAsia="zh-CN"/>
              </w:rPr>
              <w:t>（一）课程导入​</w:t>
            </w:r>
          </w:p>
          <w:p w14:paraId="1F4A9049">
            <w:pPr>
              <w:rPr>
                <w:rFonts w:hint="default" w:ascii="宋体" w:hAnsi="宋体" w:cs="宋体"/>
                <w:szCs w:val="21"/>
                <w:lang w:val="en-US" w:eastAsia="zh-CN"/>
              </w:rPr>
            </w:pPr>
            <w:r>
              <w:rPr>
                <w:rFonts w:hint="default" w:ascii="宋体" w:hAnsi="宋体" w:cs="宋体"/>
                <w:szCs w:val="21"/>
                <w:lang w:val="en-US" w:eastAsia="zh-CN"/>
              </w:rPr>
              <w:t>展示一个企业级项目中遇到的实际问题：在开发一个大型电商促销系统时，需要根据不同的促销活动规则动态创建和配置 Bean，并且要在 Bean 实例化前后进行特定的业务逻辑处理，传统的 Spring 配置方式难以满足需求。提问学生：“如何通过技术手段突破限制，实现灵活的系统定制？” 引出 Spring 自定义扩展的概念，介绍其能够赋予开发者对 Spring 框架深度定制的能力，激发学生的学习兴趣和探索欲望。</w:t>
            </w:r>
          </w:p>
          <w:p w14:paraId="144BB262">
            <w:pPr>
              <w:rPr>
                <w:rFonts w:hint="default" w:ascii="宋体" w:hAnsi="宋体" w:cs="宋体"/>
                <w:szCs w:val="21"/>
              </w:rPr>
            </w:pPr>
            <w:r>
              <w:rPr>
                <w:rFonts w:hint="default" w:ascii="宋体" w:hAnsi="宋体" w:cs="宋体"/>
                <w:szCs w:val="21"/>
                <w:lang w:val="en-US" w:eastAsia="zh-CN"/>
              </w:rPr>
              <w:t>​</w:t>
            </w:r>
          </w:p>
          <w:p w14:paraId="6F7B19A0">
            <w:pPr>
              <w:rPr>
                <w:rFonts w:hint="default" w:ascii="宋体" w:hAnsi="宋体" w:cs="宋体"/>
                <w:szCs w:val="21"/>
              </w:rPr>
            </w:pPr>
            <w:r>
              <w:rPr>
                <w:rFonts w:hint="default" w:ascii="宋体" w:hAnsi="宋体" w:cs="宋体"/>
                <w:szCs w:val="21"/>
                <w:lang w:val="en-US" w:eastAsia="zh-CN"/>
              </w:rPr>
              <w:t>（二）知识讲解​</w:t>
            </w:r>
          </w:p>
          <w:p w14:paraId="1B44F0CC">
            <w:pPr>
              <w:rPr>
                <w:rFonts w:hint="eastAsia" w:ascii="宋体" w:hAnsi="宋体" w:cs="宋体"/>
                <w:szCs w:val="21"/>
              </w:rPr>
            </w:pPr>
            <w:r>
              <w:rPr>
                <w:rFonts w:hint="default" w:ascii="宋体" w:hAnsi="宋体" w:cs="宋体"/>
                <w:szCs w:val="21"/>
              </w:rPr>
              <w:t>Spring 扩展点核心原理：详细讲解 Spring 容器的启动流程和 Bean 的生命周期，结合时序图展示 BeanFactoryPostProcessor 和 BeanPostProcessor 在其中的执行位置和作用。通过代码示例，深入剖析 BeanFactoryPostProcessor 如何在容器加载 Bean 定义后修改 BeanDefinition，例如修改 Bean 的作用域、替换属性值等；演示 BeanPostProcessor 如何在 Bean 实例化前后对 Bean 进行处理，如添加代理增强、修改 Bean 属性等操作，让学生理解这两个扩展点的核心原理和应用场景。​</w:t>
            </w:r>
          </w:p>
          <w:p w14:paraId="788A172D">
            <w:pPr>
              <w:rPr>
                <w:rFonts w:hint="eastAsia" w:ascii="宋体" w:hAnsi="宋体" w:cs="宋体"/>
                <w:szCs w:val="21"/>
              </w:rPr>
            </w:pPr>
            <w:r>
              <w:rPr>
                <w:rFonts w:hint="default" w:ascii="宋体" w:hAnsi="宋体" w:cs="宋体"/>
                <w:szCs w:val="21"/>
              </w:rPr>
              <w:t>FactoryBean 深度解析：对比 FactoryBean 与普通 Bean 的定义和使用方式，讲解 FactoryBean 的getObject、getObjectType、isSingleton等核心方法的功能和实现要求。通过实际案例，如创建一个动态代理 FactoryBean 来实现对数据库操作的统一日志记录，展示如何通过 FactoryBean 自定义 Bean 的创建逻辑，以及如何获取 FactoryBean 创建的实际对象。引导学生理解 FactoryBean 在动态 Bean 生成、复杂对象创建等场景下的优势和应用价值。​</w:t>
            </w:r>
          </w:p>
          <w:p w14:paraId="5588B7B4">
            <w:pPr>
              <w:rPr>
                <w:rFonts w:hint="eastAsia" w:ascii="宋体" w:hAnsi="宋体" w:cs="宋体"/>
                <w:szCs w:val="21"/>
              </w:rPr>
            </w:pPr>
            <w:r>
              <w:rPr>
                <w:rFonts w:hint="default" w:ascii="宋体" w:hAnsi="宋体" w:cs="宋体"/>
                <w:szCs w:val="21"/>
              </w:rPr>
              <w:t>@Import 扩展机制详解：全面介绍@Import注解的多种使用方式，首先讲解通过@Import直接导入配置类的方法，以及这种方式在简化配置、整合多个配置类方面的作用。接着深入讲解实现ImportSelector接口进行条件化导入的原理和步骤，通过判断系统环境、类是否存在等条件，动态决定是否导入特定的配置类或 Bean。重点讲解实现ImportBeanDefinitionRegistrar接口动态注册 BeanDefinition 的高级用法，演示如何在运行时根据业务需求动态创建和注册 Bean，如根据数据库表结构动态生成 Repository 接口的实现类并注册到 Spring 容器中。​</w:t>
            </w:r>
          </w:p>
          <w:p w14:paraId="33F757DB">
            <w:pPr>
              <w:rPr>
                <w:rFonts w:hint="default" w:ascii="宋体" w:hAnsi="宋体" w:cs="宋体"/>
                <w:szCs w:val="21"/>
              </w:rPr>
            </w:pPr>
            <w:r>
              <w:rPr>
                <w:rFonts w:hint="default" w:ascii="宋体" w:hAnsi="宋体" w:cs="宋体"/>
                <w:szCs w:val="21"/>
              </w:rPr>
              <w:t>实际应用案例剖析：结合多个实际项目案例，深入分析 Spring 自定义扩展的应用。以自定义 Spring MVC 参数解析器为例，讲解如何实现HandlerMethodArgumentResolver接口，将请求参数转换为特定的业务对象，满足项目特殊的参数处理需求。在介绍自定义业务框架开发时，展示如何利用 Spring 扩展点实现框架的核心功能，如统一的权限验证、日志记录、异常处理等，让学生掌握将 Spring 自定义扩展与实际业务相结合的方法和技巧。</w:t>
            </w:r>
          </w:p>
          <w:p w14:paraId="1CA81D84">
            <w:pPr>
              <w:rPr>
                <w:rFonts w:hint="eastAsia" w:ascii="宋体" w:hAnsi="宋体" w:cs="宋体"/>
                <w:szCs w:val="21"/>
              </w:rPr>
            </w:pPr>
            <w:r>
              <w:rPr>
                <w:rFonts w:hint="default" w:ascii="宋体" w:hAnsi="宋体" w:cs="宋体"/>
                <w:szCs w:val="21"/>
              </w:rPr>
              <w:t>​</w:t>
            </w:r>
          </w:p>
          <w:p w14:paraId="260061EF">
            <w:pPr>
              <w:rPr>
                <w:rFonts w:hint="default" w:ascii="宋体" w:hAnsi="宋体" w:cs="宋体"/>
                <w:szCs w:val="21"/>
              </w:rPr>
            </w:pPr>
            <w:r>
              <w:rPr>
                <w:rFonts w:hint="default" w:ascii="宋体" w:hAnsi="宋体" w:cs="宋体"/>
                <w:szCs w:val="21"/>
                <w:lang w:val="en-US" w:eastAsia="zh-CN"/>
              </w:rPr>
              <w:t>（三）课堂实践​</w:t>
            </w:r>
          </w:p>
          <w:p w14:paraId="7C47E888">
            <w:pPr>
              <w:rPr>
                <w:rFonts w:hint="default" w:ascii="宋体" w:hAnsi="宋体" w:cs="宋体"/>
                <w:szCs w:val="21"/>
              </w:rPr>
            </w:pPr>
            <w:r>
              <w:rPr>
                <w:rFonts w:hint="default" w:ascii="宋体" w:hAnsi="宋体" w:cs="宋体"/>
                <w:szCs w:val="21"/>
                <w:lang w:val="en-US" w:eastAsia="zh-CN"/>
              </w:rPr>
              <w:t>布置实践任务：学生分组，开发一个基于 Spring 的在线考试系统，并运用 Spring 自定义扩展实现以下功能：​</w:t>
            </w:r>
          </w:p>
          <w:p w14:paraId="5460F297">
            <w:pPr>
              <w:rPr>
                <w:rFonts w:hint="eastAsia" w:ascii="宋体" w:hAnsi="宋体" w:cs="宋体"/>
                <w:szCs w:val="21"/>
              </w:rPr>
            </w:pPr>
            <w:r>
              <w:rPr>
                <w:rFonts w:hint="default" w:ascii="宋体" w:hAnsi="宋体" w:cs="宋体"/>
                <w:szCs w:val="21"/>
              </w:rPr>
              <w:t>开发自定义的考试规则配置加载器，实现BeanFactoryPostProcessor接口，从自定义的配置文件（如 JSON 格式）中读取考试规则相关配置信息，动态修改考试规则 Bean 的定义，如考试时间、题目数量、评分标准等。​</w:t>
            </w:r>
          </w:p>
          <w:p w14:paraId="4111166C">
            <w:pPr>
              <w:rPr>
                <w:rFonts w:hint="eastAsia" w:ascii="宋体" w:hAnsi="宋体" w:cs="宋体"/>
                <w:szCs w:val="21"/>
              </w:rPr>
            </w:pPr>
            <w:r>
              <w:rPr>
                <w:rFonts w:hint="default" w:ascii="宋体" w:hAnsi="宋体" w:cs="宋体"/>
                <w:szCs w:val="21"/>
              </w:rPr>
              <w:t>实现一个考试题目生成的 FactoryBean，根据不同的考试科目和难度级别，动态创建考试题目对象，包括选择题、简答题等不同题型的生成逻辑。​</w:t>
            </w:r>
          </w:p>
          <w:p w14:paraId="7C136E58">
            <w:pPr>
              <w:rPr>
                <w:rFonts w:hint="eastAsia" w:ascii="宋体" w:hAnsi="宋体" w:cs="宋体"/>
                <w:szCs w:val="21"/>
              </w:rPr>
            </w:pPr>
            <w:r>
              <w:rPr>
                <w:rFonts w:hint="default" w:ascii="宋体" w:hAnsi="宋体" w:cs="宋体"/>
                <w:szCs w:val="21"/>
              </w:rPr>
              <w:t>利用@Import扩展机制，实现考试系统的权限控制功能。通过实现ImportSelector接口，根据用户角色（学生、教师、管理员）动态导入不同的权限配置类；同时，实现ImportBeanDefinitionRegistrar接口，动态注册权限验证相关的 Bean，确保只有具备相应权限的用户才能进行考试、查看成绩等操作。​</w:t>
            </w:r>
          </w:p>
          <w:p w14:paraId="2BF73259">
            <w:pPr>
              <w:rPr>
                <w:rFonts w:hint="eastAsia" w:ascii="宋体" w:hAnsi="宋体" w:cs="宋体"/>
                <w:szCs w:val="21"/>
              </w:rPr>
            </w:pPr>
            <w:r>
              <w:rPr>
                <w:rFonts w:hint="default" w:ascii="宋体" w:hAnsi="宋体" w:cs="宋体"/>
                <w:szCs w:val="21"/>
              </w:rPr>
              <w:t>开发考试系统的日志记录增强功能，实现BeanPostProcessor接口，在考试服务类（如考试开始服务、提交答卷服务）实例化后，为其添加日志记录的代理增强，记录服务的调用时间、参数和返回结果等信息。​</w:t>
            </w:r>
          </w:p>
          <w:p w14:paraId="0615DBB7">
            <w:pPr>
              <w:rPr>
                <w:rFonts w:hint="default" w:ascii="宋体" w:hAnsi="宋体" w:cs="宋体"/>
                <w:szCs w:val="21"/>
                <w:lang w:val="en-US" w:eastAsia="zh-CN"/>
              </w:rPr>
            </w:pPr>
            <w:r>
              <w:rPr>
                <w:rFonts w:hint="default" w:ascii="宋体" w:hAnsi="宋体" w:cs="宋体"/>
                <w:szCs w:val="21"/>
                <w:lang w:val="en-US" w:eastAsia="zh-CN"/>
              </w:rPr>
              <w:t>在实践过程中，教师巡视指导，解答学生遇到的问题，如扩展点配置错误、自定义 Bean 无法加载、权限控制逻辑异常等。引导学生通过查阅文档、调试代码、小组讨论等方式解决问题。鼓励学生尝试不同的扩展实现方式，探索 Spring 自定义扩展的更多功能和应用场景。实践完成后，各小组展示项目成果，进行演示和讲解，其他小组进行评价和提问，教师进行总结和点评，强调实践过程中的重点和易错点，对学生的表现给予肯定和建议，促进学生相互学习和共同提高。​</w:t>
            </w:r>
          </w:p>
          <w:p w14:paraId="2D31114E">
            <w:pPr>
              <w:rPr>
                <w:rFonts w:hint="default" w:ascii="宋体" w:hAnsi="宋体" w:cs="宋体"/>
                <w:szCs w:val="21"/>
              </w:rPr>
            </w:pPr>
            <w:r>
              <w:rPr>
                <w:rFonts w:hint="default" w:ascii="宋体" w:hAnsi="宋体" w:cs="宋体"/>
                <w:szCs w:val="21"/>
                <w:lang w:val="en-US" w:eastAsia="zh-CN"/>
              </w:rPr>
              <w:t>（四）课堂总结​</w:t>
            </w:r>
          </w:p>
          <w:p w14:paraId="347932BC">
            <w:pPr>
              <w:rPr>
                <w:rFonts w:hint="default" w:ascii="宋体" w:hAnsi="宋体" w:cs="宋体"/>
                <w:szCs w:val="21"/>
                <w:lang w:val="en-US" w:eastAsia="zh-CN"/>
              </w:rPr>
            </w:pPr>
            <w:r>
              <w:rPr>
                <w:rFonts w:hint="default" w:ascii="宋体" w:hAnsi="宋体" w:cs="宋体"/>
                <w:szCs w:val="21"/>
                <w:lang w:val="en-US" w:eastAsia="zh-CN"/>
              </w:rPr>
              <w:t>与学生一起回顾本节课所学的主要内容，包括 Spring 自定义扩展的核心扩展点（BeanFactoryPostProcessor、BeanPostProcessor、FactoryBean 等）、@Import相关扩展机制以及实际应用案例等知识要点，通过提问、总结归纳等方式检验学生的掌握情况。强调 Spring 自定义扩展在企业级项目开发中的重要性和灵活性，引导学生认识到掌握这一技术对于提升项目开发能力和解决复杂业务需求的重要意义。鼓励学生在课后进一步深入学习 Spring 自定义扩展的相关知识，不断探索和实践，将所学知识应用到更多实际项目中，提升自己的技术创新能力。</w:t>
            </w:r>
          </w:p>
          <w:p w14:paraId="1294B3D6">
            <w:pPr>
              <w:rPr>
                <w:rFonts w:hint="default" w:ascii="宋体" w:hAnsi="宋体" w:cs="宋体"/>
                <w:szCs w:val="21"/>
                <w:lang w:val="en-US" w:eastAsia="zh-CN"/>
              </w:rPr>
            </w:pPr>
          </w:p>
          <w:p w14:paraId="368472B1">
            <w:pPr>
              <w:rPr>
                <w:rFonts w:hint="default" w:ascii="宋体" w:hAnsi="宋体" w:cs="宋体"/>
                <w:szCs w:val="21"/>
              </w:rPr>
            </w:pPr>
            <w:r>
              <w:rPr>
                <w:rFonts w:hint="default" w:ascii="宋体" w:hAnsi="宋体" w:cs="宋体"/>
                <w:szCs w:val="21"/>
                <w:lang w:val="en-US" w:eastAsia="zh-CN"/>
              </w:rPr>
              <w:t>（五）作业布置​</w:t>
            </w:r>
          </w:p>
          <w:p w14:paraId="27B9C34C">
            <w:pPr>
              <w:rPr>
                <w:rFonts w:hint="eastAsia" w:ascii="宋体" w:hAnsi="宋体" w:cs="宋体"/>
                <w:szCs w:val="21"/>
              </w:rPr>
            </w:pPr>
            <w:r>
              <w:rPr>
                <w:rFonts w:hint="default" w:ascii="宋体" w:hAnsi="宋体" w:cs="宋体"/>
                <w:szCs w:val="21"/>
              </w:rPr>
              <w:t>完成课后练习题：在已开发的在线考试系统基础上，增加考试防作弊功能的自定义扩展。实现一个考试监控的 BeanPostProcessor，在考生答题过程中，对考生的操作行为进行监控和记录，如频繁切换页面、长时间无操作等异常行为，并根据预设规则进行相应处理（如警告、强制交卷等）。​</w:t>
            </w:r>
          </w:p>
          <w:p w14:paraId="4604B36C">
            <w:pPr>
              <w:rPr>
                <w:rFonts w:asciiTheme="minorEastAsia" w:hAnsiTheme="minorEastAsia" w:eastAsiaTheme="minorEastAsia"/>
                <w:sz w:val="24"/>
              </w:rPr>
            </w:pPr>
            <w:r>
              <w:rPr>
                <w:rFonts w:hint="default" w:ascii="宋体" w:hAnsi="宋体" w:cs="宋体"/>
                <w:szCs w:val="21"/>
              </w:rPr>
              <w:t>查阅资料，研究 Spring 6.0 版本中关于自定义扩展的新特性和改进点，对比与旧版本的差异，分析这些变化对企业级项目开发的影响，撰写一篇关于 Spring 自定义扩展技术发展的分析报告。</w:t>
            </w:r>
          </w:p>
        </w:tc>
        <w:tc>
          <w:tcPr>
            <w:tcW w:w="1467"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6764" w:type="dxa"/>
            <w:tcBorders>
              <w:top w:val="nil"/>
              <w:left w:val="single" w:color="auto" w:sz="4" w:space="0"/>
            </w:tcBorders>
          </w:tcPr>
          <w:p w14:paraId="3F0E9E01">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Spring进行优化和扩展</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掌握Spring进行优化和扩展</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eastAsia" w:ascii="宋体" w:hAnsi="宋体" w:cs="宋体"/>
                                <w:b/>
                                <w:bCs/>
                                <w:sz w:val="30"/>
                                <w:szCs w:val="30"/>
                                <w:lang w:val="en-US" w:eastAsia="zh-CN"/>
                              </w:rPr>
                              <w:t>Spring进行优化和扩展</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Spring进行优化和扩展工具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掌握Spring进行优化和扩展</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bookmarkStart w:id="0" w:name="_GoBack"/>
            <w:bookmarkEnd w:id="0"/>
          </w:p>
        </w:tc>
        <w:tc>
          <w:tcPr>
            <w:tcW w:w="1467"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6764"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Spring进行优化和扩展相关功能，在课堂上让学生多多参与实际操作过程，实践能够加深学生对知识点的理解。</w:t>
            </w:r>
          </w:p>
          <w:p w14:paraId="3DF18701">
            <w:pPr>
              <w:spacing w:line="400" w:lineRule="exact"/>
              <w:jc w:val="left"/>
              <w:rPr>
                <w:b/>
                <w:sz w:val="24"/>
              </w:rPr>
            </w:pPr>
          </w:p>
        </w:tc>
        <w:tc>
          <w:tcPr>
            <w:tcW w:w="1467"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B3F"/>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4DA0"/>
    <w:rsid w:val="00716485"/>
    <w:rsid w:val="00731CC0"/>
    <w:rsid w:val="007412E7"/>
    <w:rsid w:val="00751D16"/>
    <w:rsid w:val="00752478"/>
    <w:rsid w:val="007537AA"/>
    <w:rsid w:val="00764898"/>
    <w:rsid w:val="007711E3"/>
    <w:rsid w:val="00776D97"/>
    <w:rsid w:val="00782F84"/>
    <w:rsid w:val="0078439A"/>
    <w:rsid w:val="0078489C"/>
    <w:rsid w:val="00784F17"/>
    <w:rsid w:val="0079690F"/>
    <w:rsid w:val="007A628A"/>
    <w:rsid w:val="007B64CE"/>
    <w:rsid w:val="007D114B"/>
    <w:rsid w:val="007D73B6"/>
    <w:rsid w:val="007E0349"/>
    <w:rsid w:val="007E1651"/>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87CCE"/>
    <w:rsid w:val="00890161"/>
    <w:rsid w:val="0089203E"/>
    <w:rsid w:val="008976F7"/>
    <w:rsid w:val="008A2A99"/>
    <w:rsid w:val="008A514D"/>
    <w:rsid w:val="008B5D0B"/>
    <w:rsid w:val="008D705C"/>
    <w:rsid w:val="008E1622"/>
    <w:rsid w:val="008E7D6F"/>
    <w:rsid w:val="008E7E2F"/>
    <w:rsid w:val="008F2E82"/>
    <w:rsid w:val="009040AA"/>
    <w:rsid w:val="00962CE5"/>
    <w:rsid w:val="00992262"/>
    <w:rsid w:val="009A08B4"/>
    <w:rsid w:val="009A093E"/>
    <w:rsid w:val="009F5FFD"/>
    <w:rsid w:val="00A033ED"/>
    <w:rsid w:val="00A10EC7"/>
    <w:rsid w:val="00A21187"/>
    <w:rsid w:val="00A21291"/>
    <w:rsid w:val="00A30509"/>
    <w:rsid w:val="00A447C6"/>
    <w:rsid w:val="00A46D26"/>
    <w:rsid w:val="00A52344"/>
    <w:rsid w:val="00A603E1"/>
    <w:rsid w:val="00A61FF8"/>
    <w:rsid w:val="00A67E13"/>
    <w:rsid w:val="00A7136E"/>
    <w:rsid w:val="00A826E2"/>
    <w:rsid w:val="00A8282E"/>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B5423"/>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4D17"/>
    <w:rsid w:val="00CC6C25"/>
    <w:rsid w:val="00CD5654"/>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44C8"/>
    <w:rsid w:val="00E174B3"/>
    <w:rsid w:val="00E22B83"/>
    <w:rsid w:val="00E34CAF"/>
    <w:rsid w:val="00E34D54"/>
    <w:rsid w:val="00E47823"/>
    <w:rsid w:val="00E51254"/>
    <w:rsid w:val="00E51968"/>
    <w:rsid w:val="00E51F4E"/>
    <w:rsid w:val="00E54483"/>
    <w:rsid w:val="00E5639F"/>
    <w:rsid w:val="00E679E2"/>
    <w:rsid w:val="00E8141A"/>
    <w:rsid w:val="00E948A9"/>
    <w:rsid w:val="00EB561A"/>
    <w:rsid w:val="00EC0A1F"/>
    <w:rsid w:val="00EC16B4"/>
    <w:rsid w:val="00EC18CD"/>
    <w:rsid w:val="00EC620E"/>
    <w:rsid w:val="00EC7EA5"/>
    <w:rsid w:val="00ED090F"/>
    <w:rsid w:val="00ED0E8E"/>
    <w:rsid w:val="00EE24B3"/>
    <w:rsid w:val="00EE3420"/>
    <w:rsid w:val="00EF4011"/>
    <w:rsid w:val="00F032B0"/>
    <w:rsid w:val="00F110B0"/>
    <w:rsid w:val="00F21021"/>
    <w:rsid w:val="00F2462A"/>
    <w:rsid w:val="00F27043"/>
    <w:rsid w:val="00F34BC3"/>
    <w:rsid w:val="00F4776F"/>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83A19"/>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0EA0F50"/>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4B14267"/>
    <w:rsid w:val="55C31A22"/>
    <w:rsid w:val="5866141B"/>
    <w:rsid w:val="59A70139"/>
    <w:rsid w:val="5A876095"/>
    <w:rsid w:val="5AA31AD3"/>
    <w:rsid w:val="5ABC3575"/>
    <w:rsid w:val="5C8903E9"/>
    <w:rsid w:val="5D7B6A14"/>
    <w:rsid w:val="5DE477DB"/>
    <w:rsid w:val="5E1B4B8B"/>
    <w:rsid w:val="5EAE501F"/>
    <w:rsid w:val="6048781C"/>
    <w:rsid w:val="605625AF"/>
    <w:rsid w:val="61496F33"/>
    <w:rsid w:val="64914A9C"/>
    <w:rsid w:val="64B555DD"/>
    <w:rsid w:val="652739F5"/>
    <w:rsid w:val="66363F9E"/>
    <w:rsid w:val="66C44D83"/>
    <w:rsid w:val="66E571CF"/>
    <w:rsid w:val="67071002"/>
    <w:rsid w:val="67C60C23"/>
    <w:rsid w:val="68014B1A"/>
    <w:rsid w:val="6AC77447"/>
    <w:rsid w:val="6C742D41"/>
    <w:rsid w:val="6CF94FF3"/>
    <w:rsid w:val="72486558"/>
    <w:rsid w:val="738B42FF"/>
    <w:rsid w:val="75216796"/>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2174</Words>
  <Characters>2683</Characters>
  <Lines>19</Lines>
  <Paragraphs>5</Paragraphs>
  <TotalTime>3</TotalTime>
  <ScaleCrop>false</ScaleCrop>
  <LinksUpToDate>false</LinksUpToDate>
  <CharactersWithSpaces>2866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2025-07-06T13:39:10Z</dcterms:modified>
  <dc:title>长春职业技术学院课程教案用纸</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